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4" w:rsidRPr="00646497" w:rsidRDefault="008C30F4" w:rsidP="008C3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  <w:r w:rsidRPr="00646497">
        <w:rPr>
          <w:noProof/>
          <w:color w:val="000000"/>
          <w:lang w:val="en-US" w:eastAsia="en-US"/>
        </w:rPr>
        <w:drawing>
          <wp:inline distT="19050" distB="19050" distL="19050" distR="19050">
            <wp:extent cx="902208" cy="716280"/>
            <wp:effectExtent l="0" t="0" r="0" b="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46497">
        <w:rPr>
          <w:rFonts w:ascii="Calibri" w:eastAsia="Calibri" w:hAnsi="Calibri" w:cs="Calibri"/>
          <w:noProof/>
          <w:color w:val="000000"/>
          <w:sz w:val="20"/>
          <w:szCs w:val="20"/>
          <w:lang w:val="en-US" w:eastAsia="en-US"/>
        </w:rPr>
        <w:drawing>
          <wp:inline distT="19050" distB="19050" distL="19050" distR="19050">
            <wp:extent cx="947928" cy="71628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46497">
        <w:rPr>
          <w:rFonts w:ascii="Calibri" w:eastAsia="Calibri" w:hAnsi="Calibri" w:cs="Calibri"/>
          <w:noProof/>
          <w:color w:val="000000"/>
          <w:sz w:val="20"/>
          <w:szCs w:val="20"/>
          <w:lang w:val="en-US" w:eastAsia="en-US"/>
        </w:rPr>
        <w:drawing>
          <wp:inline distT="19050" distB="19050" distL="19050" distR="19050">
            <wp:extent cx="2136648" cy="478536"/>
            <wp:effectExtent l="0" t="0" r="0" b="0"/>
            <wp:docPr id="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47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56D2" w:rsidRPr="001F56D2" w:rsidRDefault="001F56D2" w:rsidP="001F56D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color w:val="000000"/>
          <w:sz w:val="24"/>
          <w:szCs w:val="24"/>
          <w:lang w:val="en-US" w:eastAsia="en-US"/>
        </w:rPr>
      </w:pPr>
    </w:p>
    <w:p w:rsidR="008C30F4" w:rsidRPr="00646497" w:rsidRDefault="001F56D2" w:rsidP="001F56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1" w:lineRule="auto"/>
        <w:ind w:left="928" w:right="978"/>
        <w:jc w:val="center"/>
        <w:rPr>
          <w:rFonts w:ascii="Times New Roman" w:eastAsia="Times New Roman" w:hAnsi="Times New Roman" w:cs="Times New Roman"/>
          <w:b/>
          <w:color w:val="548ED5"/>
          <w:sz w:val="26"/>
          <w:szCs w:val="26"/>
          <w:lang w:val="en-GB"/>
        </w:rPr>
      </w:pPr>
      <w:r w:rsidRPr="001F56D2">
        <w:rPr>
          <w:rFonts w:ascii="Times New Roman" w:eastAsia="Times New Roman" w:hAnsi="Times New Roman" w:cs="Times New Roman"/>
          <w:b/>
          <w:color w:val="548ED5"/>
          <w:sz w:val="26"/>
          <w:szCs w:val="26"/>
          <w:lang w:val="en-GB"/>
        </w:rPr>
        <w:t xml:space="preserve"> Erasmus+ Project: </w:t>
      </w:r>
      <w:r w:rsidR="008C30F4" w:rsidRPr="00646497">
        <w:rPr>
          <w:rFonts w:ascii="Times New Roman" w:eastAsia="Times New Roman" w:hAnsi="Times New Roman" w:cs="Times New Roman"/>
          <w:b/>
          <w:color w:val="548ED5"/>
          <w:sz w:val="26"/>
          <w:szCs w:val="26"/>
          <w:lang w:val="en-GB"/>
        </w:rPr>
        <w:t xml:space="preserve">Reforming Foreign Languages in Academia in Montenegro (Re-FLAME) – CBHE 609778 </w:t>
      </w:r>
    </w:p>
    <w:p w:rsidR="005012EC" w:rsidRDefault="005012EC" w:rsidP="005012EC">
      <w:pPr>
        <w:rPr>
          <w:rFonts w:ascii="Calibri" w:hAnsi="Calibri" w:cs="Calibri"/>
          <w:sz w:val="24"/>
          <w:szCs w:val="24"/>
          <w:lang w:val="en-US"/>
        </w:rPr>
      </w:pPr>
    </w:p>
    <w:p w:rsidR="00A16D5D" w:rsidRDefault="00A16D5D" w:rsidP="005012EC">
      <w:pPr>
        <w:rPr>
          <w:rFonts w:ascii="Calibri" w:hAnsi="Calibri" w:cs="Calibri"/>
          <w:sz w:val="24"/>
          <w:szCs w:val="24"/>
          <w:lang w:val="en-US"/>
        </w:rPr>
      </w:pPr>
    </w:p>
    <w:p w:rsidR="001F56D2" w:rsidRPr="009E37AA" w:rsidRDefault="001F56D2" w:rsidP="001F56D2">
      <w:pPr>
        <w:autoSpaceDE w:val="0"/>
        <w:autoSpaceDN w:val="0"/>
        <w:adjustRightInd w:val="0"/>
        <w:spacing w:line="240" w:lineRule="auto"/>
        <w:jc w:val="center"/>
        <w:rPr>
          <w:rFonts w:ascii="Cambria" w:eastAsiaTheme="minorHAnsi" w:hAnsi="Cambria" w:cs="Cambria"/>
          <w:color w:val="000000"/>
          <w:sz w:val="28"/>
          <w:szCs w:val="32"/>
          <w:lang w:val="en-US" w:eastAsia="en-US"/>
        </w:rPr>
      </w:pP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Blended language learning: best practices and new perspectives</w:t>
      </w:r>
    </w:p>
    <w:p w:rsidR="001F56D2" w:rsidRPr="009E37AA" w:rsidRDefault="001F56D2" w:rsidP="001F56D2">
      <w:pPr>
        <w:autoSpaceDE w:val="0"/>
        <w:autoSpaceDN w:val="0"/>
        <w:adjustRightInd w:val="0"/>
        <w:spacing w:line="240" w:lineRule="auto"/>
        <w:jc w:val="center"/>
        <w:rPr>
          <w:rFonts w:ascii="Cambria" w:eastAsiaTheme="minorHAnsi" w:hAnsi="Cambria" w:cs="Cambria"/>
          <w:color w:val="000000"/>
          <w:sz w:val="28"/>
          <w:szCs w:val="32"/>
          <w:lang w:val="en-US" w:eastAsia="en-US"/>
        </w:rPr>
      </w:pP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Online workshop</w:t>
      </w:r>
    </w:p>
    <w:p w:rsidR="00A16D5D" w:rsidRPr="009E37AA" w:rsidRDefault="001F56D2" w:rsidP="009E37AA">
      <w:pPr>
        <w:jc w:val="center"/>
        <w:rPr>
          <w:rFonts w:ascii="Calibri" w:hAnsi="Calibri" w:cs="Calibri"/>
          <w:sz w:val="28"/>
          <w:szCs w:val="32"/>
          <w:lang w:val="en-US"/>
        </w:rPr>
      </w:pP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April 12</w:t>
      </w: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vertAlign w:val="superscript"/>
          <w:lang w:val="en-US" w:eastAsia="en-US"/>
        </w:rPr>
        <w:t>th</w:t>
      </w: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– 23</w:t>
      </w: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vertAlign w:val="superscript"/>
          <w:lang w:val="en-US" w:eastAsia="en-US"/>
        </w:rPr>
        <w:t>rd</w:t>
      </w:r>
    </w:p>
    <w:p w:rsidR="009E37AA" w:rsidRPr="007B6F2C" w:rsidRDefault="009E37AA" w:rsidP="009E37AA">
      <w:pPr>
        <w:shd w:val="clear" w:color="auto" w:fill="FFFFFF"/>
        <w:spacing w:before="100" w:beforeAutospacing="1" w:after="15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kern w:val="36"/>
          <w:sz w:val="24"/>
          <w:szCs w:val="24"/>
          <w:u w:val="single"/>
        </w:rPr>
      </w:pPr>
      <w:r w:rsidRPr="007B6F2C">
        <w:rPr>
          <w:rFonts w:ascii="Cambria" w:eastAsia="Times New Roman" w:hAnsi="Cambria" w:cs="Times New Roman"/>
          <w:b/>
          <w:kern w:val="36"/>
          <w:sz w:val="24"/>
          <w:szCs w:val="24"/>
          <w:u w:val="single"/>
        </w:rPr>
        <w:t>Uspješan početak trećeg seminara u okviru Erasmus+ projektaReFLAME</w:t>
      </w:r>
    </w:p>
    <w:p w:rsidR="009E37AA" w:rsidRPr="009E37AA" w:rsidRDefault="009E37AA" w:rsidP="009E37A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sz w:val="22"/>
        </w:rPr>
      </w:pP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t xml:space="preserve">Treći u nizu seminara koji se organizuju u okviru Erasmus+ projekta ReFLAME (Reforming Foreign Languages in Academica in Montenegro) pod nazivom </w:t>
      </w:r>
      <w:r w:rsidRPr="007B6F2C">
        <w:rPr>
          <w:rFonts w:ascii="Cambria" w:hAnsi="Cambria"/>
          <w:b/>
          <w:i/>
        </w:rPr>
        <w:t>Blended language learning: best practices and new perspectives</w:t>
      </w:r>
      <w:r w:rsidR="00B109B3">
        <w:rPr>
          <w:rFonts w:ascii="Cambria" w:hAnsi="Cambria"/>
          <w:b/>
          <w:i/>
        </w:rPr>
        <w:t xml:space="preserve"> </w:t>
      </w:r>
      <w:r w:rsidRPr="007B6F2C">
        <w:rPr>
          <w:rFonts w:ascii="Cambria" w:hAnsi="Cambria"/>
        </w:rPr>
        <w:t>poče</w:t>
      </w:r>
      <w:r w:rsidR="007B6F2C">
        <w:rPr>
          <w:rFonts w:ascii="Cambria" w:hAnsi="Cambria"/>
        </w:rPr>
        <w:t>o je</w:t>
      </w:r>
      <w:r w:rsidRPr="007B6F2C">
        <w:rPr>
          <w:rFonts w:ascii="Cambria" w:hAnsi="Cambria"/>
        </w:rPr>
        <w:t>12.4</w:t>
      </w:r>
      <w:r w:rsidR="00A0703C">
        <w:rPr>
          <w:rFonts w:ascii="Cambria" w:hAnsi="Cambria"/>
        </w:rPr>
        <w:t>.</w:t>
      </w:r>
      <w:r w:rsidRPr="007B6F2C">
        <w:rPr>
          <w:rFonts w:ascii="Cambria" w:hAnsi="Cambria"/>
        </w:rPr>
        <w:t xml:space="preserve"> i trajaće do 23.4.2021. </w:t>
      </w:r>
      <w:r w:rsidR="007B6F2C" w:rsidRPr="007B6F2C">
        <w:rPr>
          <w:rFonts w:ascii="Cambria" w:hAnsi="Cambria"/>
        </w:rPr>
        <w:t>Projektom koordinira Filološki fakultet Univerziteta Crne Gore.</w:t>
      </w: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t xml:space="preserve">Seminar je namijenjen nastavnicima stranih jezika tri univerziteta u Crnoj Gori  i realizuje se u saradnji sa evropskim i nacionalnim partnerima na projektu: Univerzitetom za strance u Peruđi, Sveučilištem u Zagrebu, Univerzitetom Donja Gorica i Univerzitetom Mediteran. </w:t>
      </w: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t xml:space="preserve">Seminar će voditi instruktorke sa evropskih partnerskih univerziteta, Borbala Samu (Univerzitet za strance u Peruđi), Ana Matijević i Petra Barbarić (Sveučilište u Zagrebu). </w:t>
      </w: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t>Online nastava je doživjela procvat u svijetu tokom protekle dekade</w:t>
      </w:r>
      <w:r w:rsidR="00670C2F">
        <w:rPr>
          <w:rFonts w:ascii="Cambria" w:hAnsi="Cambria"/>
        </w:rPr>
        <w:t>,</w:t>
      </w:r>
      <w:r w:rsidRPr="007B6F2C">
        <w:rPr>
          <w:rFonts w:ascii="Cambria" w:hAnsi="Cambria"/>
        </w:rPr>
        <w:t xml:space="preserve"> a od početka pandemije još više je dobila na značaju i zauzela centralno mjesto u životu kako studenata tako i profesora. Ovakvo stanje stvari nameće potrebu da profesori nastavu koja se nekada izvodila samo u učionici prilagode onlajn režimu. U tom smislu, cilj seminara je pružiti neophodna teorijska i praktična znanja i vještine koje će opremiti nastavnike da na efikasan način izvode nastavu kako u onlajn režimu tako i u kombinaciji sa nastavom u učionici nakon pandemije. </w:t>
      </w: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lastRenderedPageBreak/>
        <w:t xml:space="preserve">Obuka će biti organizovana na našem i engleskom jeziku, sinhrono (putem video-konferencije uz pomoć aplikacije ZOOM) i asinhrono (preko stranice na platformi Moodle). </w:t>
      </w: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t>Po završetku seminara, polaznici dobijaju sertifikat o učešću.</w:t>
      </w:r>
    </w:p>
    <w:p w:rsidR="009E37AA" w:rsidRPr="007B6F2C" w:rsidRDefault="009E37AA" w:rsidP="009E37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:rsidR="009E37AA" w:rsidRPr="007B6F2C" w:rsidRDefault="009E37AA" w:rsidP="009E37AA">
      <w:pPr>
        <w:jc w:val="both"/>
        <w:rPr>
          <w:rFonts w:ascii="Cambria" w:hAnsi="Cambria" w:cs="Times New Roman"/>
          <w:sz w:val="24"/>
          <w:szCs w:val="24"/>
        </w:rPr>
      </w:pPr>
      <w:r w:rsidRPr="007B6F2C">
        <w:rPr>
          <w:rFonts w:ascii="Cambria" w:hAnsi="Cambria"/>
          <w:sz w:val="24"/>
          <w:szCs w:val="24"/>
        </w:rPr>
        <w:t xml:space="preserve">Više o samom seminaru kao i preliminarni program rada i teme koje će biti pokrivene mogu se pogledati putem linka: </w:t>
      </w:r>
      <w:hyperlink r:id="rId11" w:history="1">
        <w:r w:rsidRPr="007B6F2C">
          <w:rPr>
            <w:rStyle w:val="Hyperlink"/>
            <w:rFonts w:ascii="Cambria" w:hAnsi="Cambria"/>
            <w:sz w:val="24"/>
            <w:szCs w:val="24"/>
          </w:rPr>
          <w:t>https://www.reflame.ucg.ac.me/dokumenta/April-course-Schedule.pdf</w:t>
        </w:r>
      </w:hyperlink>
      <w:r w:rsidRPr="007B6F2C">
        <w:rPr>
          <w:rFonts w:ascii="Cambria" w:hAnsi="Cambria"/>
          <w:sz w:val="24"/>
          <w:szCs w:val="24"/>
        </w:rPr>
        <w:t xml:space="preserve">. </w:t>
      </w:r>
    </w:p>
    <w:p w:rsidR="009E37AA" w:rsidRPr="007B6F2C" w:rsidRDefault="009E37AA" w:rsidP="009E37AA">
      <w:pPr>
        <w:rPr>
          <w:rFonts w:ascii="Cambria" w:hAnsi="Cambria"/>
          <w:sz w:val="24"/>
          <w:szCs w:val="24"/>
        </w:rPr>
      </w:pPr>
    </w:p>
    <w:p w:rsidR="008C30F4" w:rsidRPr="000C1245" w:rsidRDefault="008C30F4" w:rsidP="005012EC">
      <w:pPr>
        <w:rPr>
          <w:rFonts w:ascii="Cambria" w:eastAsia="Calibri" w:hAnsi="Cambria" w:cs="Calibri"/>
          <w:color w:val="000000"/>
          <w:sz w:val="18"/>
          <w:szCs w:val="24"/>
          <w:lang w:val="en-GB"/>
        </w:rPr>
      </w:pPr>
      <w:r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 xml:space="preserve">Disclaimer </w:t>
      </w:r>
    </w:p>
    <w:p w:rsidR="008C30F4" w:rsidRPr="000C1245" w:rsidRDefault="008C30F4" w:rsidP="006913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2" w:lineRule="auto"/>
        <w:ind w:left="15" w:right="3" w:hanging="10"/>
        <w:jc w:val="both"/>
        <w:rPr>
          <w:rFonts w:ascii="Cambria" w:eastAsia="Calibri" w:hAnsi="Cambria" w:cs="Calibri"/>
          <w:color w:val="000000"/>
          <w:sz w:val="18"/>
          <w:szCs w:val="24"/>
          <w:lang w:val="en-GB"/>
        </w:rPr>
      </w:pPr>
      <w:r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>This project has been funded with support from the European Commission. This publication [communication] reflects the views only of the author, and</w:t>
      </w:r>
      <w:r w:rsidR="00FF334F"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 xml:space="preserve"> the Commission cannot be held </w:t>
      </w:r>
      <w:r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>responsible for any use which may be made of the information contained therein.</w:t>
      </w:r>
    </w:p>
    <w:p w:rsidR="00DA774F" w:rsidRPr="000C1245" w:rsidRDefault="00D0704C">
      <w:pPr>
        <w:rPr>
          <w:rFonts w:ascii="Cambria" w:hAnsi="Cambria"/>
          <w:sz w:val="16"/>
          <w:lang w:val="en-GB"/>
        </w:rPr>
      </w:pPr>
    </w:p>
    <w:p w:rsidR="00D14C5F" w:rsidRPr="000C1245" w:rsidRDefault="00D14C5F">
      <w:pPr>
        <w:rPr>
          <w:rFonts w:ascii="Cambria" w:hAnsi="Cambria"/>
          <w:sz w:val="16"/>
          <w:lang w:val="en-GB"/>
        </w:rPr>
      </w:pPr>
    </w:p>
    <w:p w:rsidR="00D14C5F" w:rsidRDefault="00D14C5F">
      <w:pPr>
        <w:rPr>
          <w:lang w:val="en-GB"/>
        </w:rPr>
      </w:pPr>
    </w:p>
    <w:p w:rsidR="00D14C5F" w:rsidRDefault="00D14C5F">
      <w:pPr>
        <w:rPr>
          <w:lang w:val="en-GB"/>
        </w:rPr>
      </w:pPr>
    </w:p>
    <w:p w:rsidR="00D14C5F" w:rsidRPr="00646497" w:rsidRDefault="00D14C5F">
      <w:pPr>
        <w:rPr>
          <w:lang w:val="en-GB"/>
        </w:rPr>
      </w:pPr>
    </w:p>
    <w:sectPr w:rsidR="00D14C5F" w:rsidRPr="00646497" w:rsidSect="002728CB">
      <w:footerReference w:type="default" r:id="rId12"/>
      <w:pgSz w:w="12240" w:h="15840"/>
      <w:pgMar w:top="676" w:right="1830" w:bottom="993" w:left="187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4C" w:rsidRDefault="00D0704C" w:rsidP="005012EC">
      <w:pPr>
        <w:spacing w:line="240" w:lineRule="auto"/>
      </w:pPr>
      <w:r>
        <w:separator/>
      </w:r>
    </w:p>
  </w:endnote>
  <w:endnote w:type="continuationSeparator" w:id="1">
    <w:p w:rsidR="00D0704C" w:rsidRDefault="00D0704C" w:rsidP="0050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EC" w:rsidRPr="00D806E8" w:rsidRDefault="005012EC" w:rsidP="005012EC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</w:rPr>
    </w:pPr>
    <w:r w:rsidRPr="00D806E8">
      <w:rPr>
        <w:rFonts w:ascii="Calibri" w:hAnsi="Calibri" w:cs="Calibri"/>
      </w:rPr>
      <w:t>Reforming Foreign Languages in Academia in Montenegro (Re-FLAME):</w:t>
    </w:r>
  </w:p>
  <w:p w:rsidR="005012EC" w:rsidRDefault="00A16D5D" w:rsidP="00A16D5D">
    <w:pPr>
      <w:pStyle w:val="Footer"/>
      <w:jc w:val="center"/>
      <w:rPr>
        <w:rFonts w:ascii="Calibri" w:hAnsi="Calibri" w:cs="Calibri"/>
      </w:rPr>
    </w:pPr>
    <w:r w:rsidRPr="00A16D5D">
      <w:rPr>
        <w:rFonts w:ascii="Calibri" w:hAnsi="Calibri" w:cs="Calibri"/>
        <w:b/>
        <w:bCs/>
        <w:i/>
        <w:iCs/>
      </w:rPr>
      <w:t>Blended language learning: best practices and new perspectives</w:t>
    </w:r>
    <w:r w:rsidRPr="00A16D5D">
      <w:rPr>
        <w:rFonts w:ascii="Calibri" w:hAnsi="Calibri" w:cs="Calibri"/>
      </w:rPr>
      <w:t xml:space="preserve"> (online workshop, April 12th– 23rd)</w:t>
    </w:r>
  </w:p>
  <w:p w:rsidR="008B3486" w:rsidRPr="00A16D5D" w:rsidRDefault="008B3486" w:rsidP="008B3486">
    <w:pPr>
      <w:pStyle w:val="Footer"/>
      <w:jc w:val="center"/>
      <w:rPr>
        <w:rFonts w:ascii="Calibri" w:hAnsi="Calibri" w:cs="Calibri"/>
      </w:rPr>
    </w:pPr>
    <w:r w:rsidRPr="00646497">
      <w:rPr>
        <w:noProof/>
        <w:color w:val="000000"/>
        <w:lang w:val="en-US" w:eastAsia="en-US"/>
      </w:rPr>
      <w:drawing>
        <wp:inline distT="19050" distB="19050" distL="19050" distR="19050">
          <wp:extent cx="902208" cy="716280"/>
          <wp:effectExtent l="0" t="0" r="0" b="0"/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208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914400" cy="55778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1371600" cy="57607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1371600" cy="55778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1143000" cy="48463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4C" w:rsidRDefault="00D0704C" w:rsidP="005012EC">
      <w:pPr>
        <w:spacing w:line="240" w:lineRule="auto"/>
      </w:pPr>
      <w:r>
        <w:separator/>
      </w:r>
    </w:p>
  </w:footnote>
  <w:footnote w:type="continuationSeparator" w:id="1">
    <w:p w:rsidR="00D0704C" w:rsidRDefault="00D0704C" w:rsidP="00501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1E"/>
    <w:multiLevelType w:val="hybridMultilevel"/>
    <w:tmpl w:val="FE1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720E"/>
    <w:multiLevelType w:val="multilevel"/>
    <w:tmpl w:val="B54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6529"/>
    <w:multiLevelType w:val="hybridMultilevel"/>
    <w:tmpl w:val="7EBE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243F"/>
    <w:multiLevelType w:val="hybridMultilevel"/>
    <w:tmpl w:val="776006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30F4"/>
    <w:rsid w:val="000163E5"/>
    <w:rsid w:val="00024B17"/>
    <w:rsid w:val="00045B31"/>
    <w:rsid w:val="00072541"/>
    <w:rsid w:val="0008164D"/>
    <w:rsid w:val="0008333E"/>
    <w:rsid w:val="0009030E"/>
    <w:rsid w:val="000C1245"/>
    <w:rsid w:val="000E0811"/>
    <w:rsid w:val="0011260B"/>
    <w:rsid w:val="00145507"/>
    <w:rsid w:val="001A1C0F"/>
    <w:rsid w:val="001F56D2"/>
    <w:rsid w:val="0022086E"/>
    <w:rsid w:val="00236914"/>
    <w:rsid w:val="002404D7"/>
    <w:rsid w:val="002546DE"/>
    <w:rsid w:val="002728CB"/>
    <w:rsid w:val="00274B1F"/>
    <w:rsid w:val="00274B82"/>
    <w:rsid w:val="00281528"/>
    <w:rsid w:val="002C3EFA"/>
    <w:rsid w:val="00366493"/>
    <w:rsid w:val="0037358C"/>
    <w:rsid w:val="00392232"/>
    <w:rsid w:val="003B32D5"/>
    <w:rsid w:val="00493F07"/>
    <w:rsid w:val="004D1E03"/>
    <w:rsid w:val="004F3C68"/>
    <w:rsid w:val="005012EC"/>
    <w:rsid w:val="005169E9"/>
    <w:rsid w:val="00543F3F"/>
    <w:rsid w:val="005849D5"/>
    <w:rsid w:val="005958F5"/>
    <w:rsid w:val="005A0490"/>
    <w:rsid w:val="005B1494"/>
    <w:rsid w:val="005E3EC7"/>
    <w:rsid w:val="005E65FF"/>
    <w:rsid w:val="005F344D"/>
    <w:rsid w:val="0060486B"/>
    <w:rsid w:val="00633DBF"/>
    <w:rsid w:val="00646497"/>
    <w:rsid w:val="00666ACE"/>
    <w:rsid w:val="00670C2F"/>
    <w:rsid w:val="006819B2"/>
    <w:rsid w:val="006913C9"/>
    <w:rsid w:val="00726C2D"/>
    <w:rsid w:val="007421E4"/>
    <w:rsid w:val="007428BE"/>
    <w:rsid w:val="00751757"/>
    <w:rsid w:val="00770D6D"/>
    <w:rsid w:val="0077584B"/>
    <w:rsid w:val="007A6AD2"/>
    <w:rsid w:val="007B6F2C"/>
    <w:rsid w:val="00832B9B"/>
    <w:rsid w:val="00832D90"/>
    <w:rsid w:val="00875375"/>
    <w:rsid w:val="00877FE8"/>
    <w:rsid w:val="008B3486"/>
    <w:rsid w:val="008C30F4"/>
    <w:rsid w:val="008D5191"/>
    <w:rsid w:val="008F5C70"/>
    <w:rsid w:val="008F685C"/>
    <w:rsid w:val="00933E66"/>
    <w:rsid w:val="009742C0"/>
    <w:rsid w:val="00985D49"/>
    <w:rsid w:val="009B1DCE"/>
    <w:rsid w:val="009C5998"/>
    <w:rsid w:val="009E37AA"/>
    <w:rsid w:val="00A0703C"/>
    <w:rsid w:val="00A10BE5"/>
    <w:rsid w:val="00A14425"/>
    <w:rsid w:val="00A16A83"/>
    <w:rsid w:val="00A16D5D"/>
    <w:rsid w:val="00A3573F"/>
    <w:rsid w:val="00A5281E"/>
    <w:rsid w:val="00A60063"/>
    <w:rsid w:val="00A97D21"/>
    <w:rsid w:val="00B109B3"/>
    <w:rsid w:val="00B518DD"/>
    <w:rsid w:val="00B54E63"/>
    <w:rsid w:val="00BB78C3"/>
    <w:rsid w:val="00C60706"/>
    <w:rsid w:val="00CC3F8B"/>
    <w:rsid w:val="00CE1896"/>
    <w:rsid w:val="00D0704C"/>
    <w:rsid w:val="00D14C5F"/>
    <w:rsid w:val="00D74A89"/>
    <w:rsid w:val="00E400DB"/>
    <w:rsid w:val="00E82433"/>
    <w:rsid w:val="00EC7E7D"/>
    <w:rsid w:val="00EF0B9B"/>
    <w:rsid w:val="00F32EED"/>
    <w:rsid w:val="00F54D85"/>
    <w:rsid w:val="00F7462B"/>
    <w:rsid w:val="00F86738"/>
    <w:rsid w:val="00FB180C"/>
    <w:rsid w:val="00FD2181"/>
    <w:rsid w:val="00FF26A7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F4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1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EC"/>
    <w:rPr>
      <w:rFonts w:ascii="Arial" w:eastAsia="Arial" w:hAnsi="Arial" w:cs="Arial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01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EC"/>
    <w:rPr>
      <w:rFonts w:ascii="Arial" w:eastAsia="Arial" w:hAnsi="Arial" w:cs="Arial"/>
      <w:lang w:eastAsia="it-IT"/>
    </w:rPr>
  </w:style>
  <w:style w:type="paragraph" w:customStyle="1" w:styleId="Default">
    <w:name w:val="Default"/>
    <w:rsid w:val="00A16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AA"/>
    <w:rPr>
      <w:rFonts w:ascii="Tahoma" w:eastAsia="Arial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9E3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lame.ucg.ac.me/dokumenta/April-course-Schedul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1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835E-53F3-4BBC-A047-2B48B65B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Dragica Zugic</cp:lastModifiedBy>
  <cp:revision>2</cp:revision>
  <dcterms:created xsi:type="dcterms:W3CDTF">2021-04-13T11:14:00Z</dcterms:created>
  <dcterms:modified xsi:type="dcterms:W3CDTF">2021-04-13T11:14:00Z</dcterms:modified>
</cp:coreProperties>
</file>